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2B" w:rsidRPr="0051014E" w:rsidRDefault="0077392B" w:rsidP="0077392B">
      <w:pPr>
        <w:spacing w:line="240" w:lineRule="exact"/>
        <w:ind w:left="120" w:right="-21" w:firstLine="8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14E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51014E">
        <w:rPr>
          <w:rFonts w:ascii="Times New Roman" w:hAnsi="Times New Roman" w:cs="Times New Roman"/>
          <w:b/>
          <w:sz w:val="24"/>
          <w:szCs w:val="24"/>
        </w:rPr>
        <w:instrText xml:space="preserve"> HYPERLINK "http://www.garant.ru/hotlaw/federal/689729/" </w:instrText>
      </w:r>
      <w:r w:rsidRPr="0051014E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1014E">
        <w:rPr>
          <w:rFonts w:ascii="Times New Roman" w:hAnsi="Times New Roman" w:cs="Times New Roman"/>
          <w:b/>
          <w:sz w:val="24"/>
          <w:szCs w:val="24"/>
        </w:rPr>
        <w:t xml:space="preserve">Приказ Министерства здравоохранения РФ от 24 июля 2015 г. N 484н "Об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качестве лекарственных средств, предназначенных для медицинского применения в аптечных, медицинских, научно-исследовательских, образовательных организациях и организациях оптовой торговли лекарственными средствами". </w:t>
      </w:r>
      <w:r w:rsidRPr="0051014E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77392B" w:rsidRPr="0051014E" w:rsidRDefault="0077392B" w:rsidP="0077392B">
      <w:pPr>
        <w:ind w:left="120" w:right="-2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 xml:space="preserve">Зарегистрировано в Минюсте РФ 13 января </w:t>
      </w:r>
      <w:smartTag w:uri="urn:schemas-microsoft-com:office:smarttags" w:element="metricconverter">
        <w:smartTagPr>
          <w:attr w:name="ProductID" w:val="2016 г"/>
        </w:smartTagPr>
        <w:r w:rsidRPr="0051014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51014E">
        <w:rPr>
          <w:rFonts w:ascii="Times New Roman" w:hAnsi="Times New Roman" w:cs="Times New Roman"/>
          <w:sz w:val="24"/>
          <w:szCs w:val="24"/>
        </w:rPr>
        <w:t>.</w:t>
      </w:r>
    </w:p>
    <w:p w:rsidR="0077392B" w:rsidRPr="0051014E" w:rsidRDefault="0077392B" w:rsidP="0077392B">
      <w:pPr>
        <w:ind w:left="120" w:right="-2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 xml:space="preserve"> Утверждены специальные требования к условиям хранения наркотических средств и психотропных веществ, зарегистрированных в России в качестве препаратов для медицинского применения (далее - препараты). Речь идет о хранении в аптечных, медицинских, научно-исследовательских, образовательных организациях и организациях оптовой торговли лекарствами. В аптечной, медицинской организации или организации оптовой торговли препараты для парентерального, внутреннего и наружного применения должны храниться раздельно, на отдельной полке или в отдельном отделении сейфа или металлического шкафа. В аптечных и медицинских организациях на внутренних сторонах дверец сейфов или металлических шкафов должны вывешиваться списки хранящихся препаратов с указанием высших разовых и суточных доз. В медицинских организациях в местах хранения должны размещаться таблицы противоядий при отравлении препаратами. Фармацевтические субстанции, используемые для изготовления препаратов в виде готовых лекарственных форм, должны храниться в аптечных организациях в </w:t>
      </w:r>
      <w:proofErr w:type="spellStart"/>
      <w:r w:rsidRPr="0051014E">
        <w:rPr>
          <w:rFonts w:ascii="Times New Roman" w:hAnsi="Times New Roman" w:cs="Times New Roman"/>
          <w:sz w:val="24"/>
          <w:szCs w:val="24"/>
        </w:rPr>
        <w:t>штанглазах</w:t>
      </w:r>
      <w:proofErr w:type="spellEnd"/>
      <w:r w:rsidRPr="0051014E">
        <w:rPr>
          <w:rFonts w:ascii="Times New Roman" w:hAnsi="Times New Roman" w:cs="Times New Roman"/>
          <w:sz w:val="24"/>
          <w:szCs w:val="24"/>
        </w:rPr>
        <w:t xml:space="preserve">, помещенных в сейфы (металлические шкафы) с указанием высших разовых и суточных доз. Хранение в помещениях, относящихся к 4 категории, или в местах временного хранения допускается в сейфах (контейнерах), расположенных в соответствующих помещениях или местах. По истечении рабочего дня препараты должны быть возвращены на место основного хранения. В медицинских организациях должны храниться препараты, изготовленные производителями лекарств или аптечной организацией. Недоброкачественные препараты, выявленные в аптечной, медицинской организации или организации оптовой торговли, а также препараты, сданные родственниками умерших больных в медицинскую организацию, до списания и уничтожения подлежат идентификации и хранению на отдельной полке или в отдельном отделении сейфа или металлического шкафа. Ранее применявшиеся аналогичные требования к условиям хранения в аптечных, лечебно-профилактических учреждениях, научно-исследовательских, учебных организациях и организациях оптовой торговли лекарствами признаны утратившими силу. Зарегистрировано в Минюсте РФ 13 января </w:t>
      </w:r>
      <w:smartTag w:uri="urn:schemas-microsoft-com:office:smarttags" w:element="metricconverter">
        <w:smartTagPr>
          <w:attr w:name="ProductID" w:val="2016 г"/>
        </w:smartTagPr>
        <w:r w:rsidRPr="0051014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51014E">
        <w:rPr>
          <w:rFonts w:ascii="Times New Roman" w:hAnsi="Times New Roman" w:cs="Times New Roman"/>
          <w:sz w:val="24"/>
          <w:szCs w:val="24"/>
        </w:rPr>
        <w:t xml:space="preserve">. Регистрационный № 40565. </w:t>
      </w:r>
    </w:p>
    <w:p w:rsidR="00FE3724" w:rsidRDefault="00FE3724"/>
    <w:sectPr w:rsidR="00FE3724" w:rsidSect="00FE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92B"/>
    <w:rsid w:val="0077392B"/>
    <w:rsid w:val="00FE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2295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2016-02-27T07:33:00Z</dcterms:created>
  <dcterms:modified xsi:type="dcterms:W3CDTF">2016-02-27T07:42:00Z</dcterms:modified>
</cp:coreProperties>
</file>